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Logger Shutt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Knif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Rop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Zipti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Tap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Some kind of mark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Noteboo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Pe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Good Attitude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